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5F" w:rsidRDefault="00A35336">
      <w:pPr>
        <w:pStyle w:val="ListParagraph1"/>
        <w:spacing w:line="100" w:lineRule="atLeast"/>
        <w:jc w:val="right"/>
        <w:rPr>
          <w:rFonts w:eastAsia="Times New Roman" w:cs="Times New Roman"/>
          <w:b/>
          <w:caps/>
          <w:spacing w:val="5"/>
          <w:lang w:val="lt-LT"/>
        </w:rPr>
      </w:pPr>
      <w:bookmarkStart w:id="0" w:name="_Toc166755527"/>
      <w:r>
        <w:rPr>
          <w:rFonts w:eastAsia="Calibri" w:cs="Times New Roman"/>
          <w:b/>
          <w:bCs/>
        </w:rPr>
        <w:t>Pirkimo sąlygų 2 priedas „Techninė specifikacija“</w:t>
      </w:r>
      <w:bookmarkEnd w:id="0"/>
    </w:p>
    <w:p w:rsidR="00E42F5F" w:rsidRDefault="00E42F5F">
      <w:pPr>
        <w:pStyle w:val="ListParagraph1"/>
        <w:spacing w:line="100" w:lineRule="atLeast"/>
        <w:jc w:val="center"/>
        <w:rPr>
          <w:rFonts w:eastAsia="Times New Roman" w:cs="Times New Roman"/>
          <w:b/>
          <w:caps/>
          <w:spacing w:val="5"/>
          <w:lang w:val="lt-LT"/>
        </w:rPr>
      </w:pPr>
    </w:p>
    <w:p w:rsidR="00E42F5F" w:rsidRDefault="00A35336">
      <w:pPr>
        <w:pStyle w:val="ListParagraph1"/>
        <w:spacing w:line="100" w:lineRule="atLeast"/>
        <w:jc w:val="center"/>
      </w:pPr>
      <w:r>
        <w:rPr>
          <w:rFonts w:eastAsia="Times New Roman" w:cs="Times New Roman"/>
          <w:b/>
          <w:caps/>
          <w:spacing w:val="5"/>
          <w:lang w:val="lt-LT"/>
        </w:rPr>
        <w:t xml:space="preserve">LABORATORINIŲ REAGENTŲ IR PRIEMONIŲ TYRIMAMS SU TIEKĖJO PANAUDAI SUTEIKIAMu ANALIZATORumi ATLIKTI </w:t>
      </w:r>
      <w:r>
        <w:rPr>
          <w:rFonts w:eastAsia="Times New Roman" w:cs="Times New Roman"/>
          <w:b/>
          <w:spacing w:val="5"/>
          <w:lang w:val="lt-LT"/>
        </w:rPr>
        <w:t>TECHNINĖ SPECIFIKACIJA</w:t>
      </w:r>
    </w:p>
    <w:p w:rsidR="00E42F5F" w:rsidRDefault="00E42F5F">
      <w:pPr>
        <w:pStyle w:val="Standard"/>
        <w:jc w:val="center"/>
        <w:rPr>
          <w:rFonts w:eastAsia="Times New Roman"/>
          <w:b/>
          <w:sz w:val="20"/>
          <w:szCs w:val="20"/>
          <w:lang w:eastAsia="ar-SA"/>
        </w:rPr>
      </w:pPr>
    </w:p>
    <w:p w:rsidR="00E42F5F" w:rsidRDefault="00A35336">
      <w:pPr>
        <w:pStyle w:val="Standard"/>
        <w:jc w:val="both"/>
      </w:pPr>
      <w:r>
        <w:rPr>
          <w:sz w:val="20"/>
          <w:szCs w:val="20"/>
        </w:rPr>
        <w:tab/>
      </w:r>
      <w:r>
        <w:rPr>
          <w:rFonts w:cs="Times New Roman"/>
          <w:b/>
          <w:bCs/>
          <w:sz w:val="20"/>
          <w:szCs w:val="20"/>
          <w:lang w:val="lt-LT"/>
        </w:rPr>
        <w:t xml:space="preserve">Vertinamas pasiūlymas, pilnai atitinkantis kokybinius ir techninius reikalavimus. </w:t>
      </w:r>
      <w:r>
        <w:rPr>
          <w:rFonts w:cs="Times New Roman"/>
          <w:sz w:val="20"/>
          <w:szCs w:val="20"/>
          <w:lang w:val="lt-LT"/>
        </w:rPr>
        <w:t>Siūloma panaudai įranga turi būti to paties gamintojo kaip ir siūlomi reagentai ir turi atitikti techninius privalomus reikalavimus, nurodytus techninėje specifikacijoje. Jei</w:t>
      </w:r>
      <w:r>
        <w:rPr>
          <w:rFonts w:cs="Times New Roman"/>
          <w:sz w:val="20"/>
          <w:szCs w:val="20"/>
          <w:lang w:val="lt-LT"/>
        </w:rPr>
        <w:t xml:space="preserve"> siūlomi reagentai yra kito gamintojo, turi būti pateikta analizatoriaus gamintojo tyrimo aplikacija, patvirtinanti, jog siūlomas reagentas tinkamas siūlomam analizatoriui.</w:t>
      </w:r>
    </w:p>
    <w:tbl>
      <w:tblPr>
        <w:tblW w:w="14353" w:type="dxa"/>
        <w:tblInd w:w="-4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55"/>
        <w:gridCol w:w="1801"/>
        <w:gridCol w:w="1521"/>
        <w:gridCol w:w="1635"/>
        <w:gridCol w:w="1022"/>
        <w:gridCol w:w="1708"/>
        <w:gridCol w:w="1699"/>
        <w:gridCol w:w="1197"/>
        <w:gridCol w:w="1253"/>
        <w:gridCol w:w="1862"/>
      </w:tblGrid>
      <w:tr w:rsidR="00E42F5F">
        <w:tc>
          <w:tcPr>
            <w:tcW w:w="143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lt-LT" w:eastAsia="lt-LT"/>
              </w:rPr>
              <w:t>1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 xml:space="preserve">. REAGENTAI IR REIKALINGOS </w:t>
            </w:r>
            <w:proofErr w:type="gramStart"/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 xml:space="preserve">PRIEMONĖS  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>SKIRTAM</w:t>
            </w:r>
            <w:proofErr w:type="gramEnd"/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ATLIKTI BENDRĄJĮ KRAUJO TYRIMĄ (SU 3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RŪŠIŲ LEUKOCITŲ DIFERENCIACIJA) SU TIEKĖJO PANAUDAI SUTEIKIAMU ANALIZATORIUMI.</w:t>
            </w:r>
          </w:p>
        </w:tc>
      </w:tr>
      <w:tr w:rsidR="00E42F5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Pirki-mo objekto dalies Nr.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Diagnostinių reagentų, medžiagų pavadinimai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Preliminarus tyrimų skaičius per 36 mėn.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Reagentų ir priemonių kiekis (ml/vnt.) nurodytam tyrimų skaiči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ui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Siūloma pakuotė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be PVM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su PVM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be PVM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28" w:after="22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su PVM</w:t>
            </w: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171" w:after="17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prekės gamintojo pavadinimas</w:t>
            </w:r>
          </w:p>
        </w:tc>
      </w:tr>
      <w:tr w:rsidR="00E42F5F">
        <w:tc>
          <w:tcPr>
            <w:tcW w:w="143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Tiriamosios analitės: WBC, GRA (#, %), LYM (#, %), MON (#, %), RBC, HGB,</w:t>
            </w: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 xml:space="preserve"> HCT, MCV, MCH, MCHC, RDW, PLT, MPV</w:t>
            </w:r>
          </w:p>
        </w:tc>
      </w:tr>
      <w:tr w:rsidR="00E42F5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1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TableContents"/>
              <w:jc w:val="both"/>
              <w:rPr>
                <w:sz w:val="20"/>
                <w:szCs w:val="20"/>
              </w:rPr>
            </w:pPr>
          </w:p>
        </w:tc>
      </w:tr>
      <w:tr w:rsidR="00E42F5F">
        <w:tc>
          <w:tcPr>
            <w:tcW w:w="143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 xml:space="preserve">Kitos reikalingos </w:t>
            </w: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priemonės:</w:t>
            </w:r>
          </w:p>
        </w:tc>
      </w:tr>
      <w:tr w:rsidR="00E42F5F">
        <w:tc>
          <w:tcPr>
            <w:tcW w:w="65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1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.2.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</w:t>
            </w: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lastRenderedPageBreak/>
              <w:t xml:space="preserve">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lastRenderedPageBreak/>
              <w:t>Pagal bendrą visų tyrimų skaičių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</w:tr>
      <w:tr w:rsidR="00E42F5F">
        <w:trPr>
          <w:trHeight w:val="338"/>
        </w:trPr>
        <w:tc>
          <w:tcPr>
            <w:tcW w:w="11236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lastRenderedPageBreak/>
              <w:t xml:space="preserve">Bendra pirmosios 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pirkimo dalies kaina: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rPr>
                <w:sz w:val="20"/>
                <w:szCs w:val="20"/>
              </w:rPr>
            </w:pPr>
          </w:p>
        </w:tc>
      </w:tr>
    </w:tbl>
    <w:p w:rsidR="00E42F5F" w:rsidRDefault="00E42F5F">
      <w:pPr>
        <w:pStyle w:val="Standard"/>
        <w:jc w:val="both"/>
        <w:rPr>
          <w:sz w:val="20"/>
          <w:szCs w:val="20"/>
        </w:rPr>
      </w:pPr>
    </w:p>
    <w:tbl>
      <w:tblPr>
        <w:tblW w:w="14286" w:type="dxa"/>
        <w:tblInd w:w="-3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84"/>
        <w:gridCol w:w="4860"/>
        <w:gridCol w:w="6442"/>
      </w:tblGrid>
      <w:tr w:rsidR="00E42F5F">
        <w:tc>
          <w:tcPr>
            <w:tcW w:w="1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val="lt-LT" w:eastAsia="ar-SA"/>
              </w:rPr>
              <w:t>Pirmosios p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>irkim</w:t>
            </w: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o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 xml:space="preserve"> dalies hematologinio analizatoriaus 3 rūšių leukocitų diferenciacija būtinieji reikalavimai: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Heading1"/>
              <w:widowControl w:val="0"/>
              <w:spacing w:before="132" w:after="132" w:line="247" w:lineRule="auto"/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  <w:t>Pavadinimas/ techniniai parametrai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28" w:after="228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  <w:t>Reikalaujami techniniai parametrai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Reikalavimų atitikimas</w:t>
            </w:r>
          </w:p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(dokumentacijoje tiksliai</w:t>
            </w:r>
            <w:r>
              <w:rPr>
                <w:rFonts w:cs="Times New Roman"/>
                <w:bCs/>
                <w:sz w:val="20"/>
                <w:szCs w:val="20"/>
              </w:rPr>
              <w:t xml:space="preserve"> pažymimas techninis parametras)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Analizatoriaus duomenys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Pavadinimas, tipas/modelis, gamintojas, pagaminimo metai. </w:t>
            </w: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Analizatorius ne senesnis kaip</w:t>
            </w: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 5  metai.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Analizatoriaus tipas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Automatinis bendro kraujo (hematologinis) analizatorius.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Analizatoriaus paskirtis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S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>kirtas atlikti bendrąjį kraujo tyrimą (BKT) ir leukocitus (WBC) turi tiesiogiai matuodamas diferencijuoti į 3 grupes: granuliocitus (GRA), limfocitus (LYM) ir monocitus (MON).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Matuojami parametrai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Bendrajame kraujo tyrime (BKT) turi būti šios smulkesnės analitės: WBC, GRA (# ir %), LYM (# ir %), MON (# ir %), RBC, HGB, HCT, MCV, MCH, MCHC, RDW, PLT, MPV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spacing w:line="247" w:lineRule="auto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Histogramos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 xml:space="preserve">Analizatorius ekrane turi pateikti tris histogramas: WBC, RBC, PLT 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</w:t>
            </w:r>
            <w:r>
              <w:rPr>
                <w:rFonts w:cs="Times New Roman"/>
                <w:sz w:val="20"/>
                <w:szCs w:val="20"/>
                <w:lang w:eastAsia="en-US"/>
              </w:rPr>
              <w:t>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Bandini</w:t>
            </w:r>
            <w:r>
              <w:rPr>
                <w:rFonts w:cs="Times New Roman"/>
                <w:sz w:val="20"/>
                <w:szCs w:val="20"/>
                <w:lang w:val="lt-LT"/>
              </w:rPr>
              <w:t>ų ėmimo metodas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lt-LT"/>
              </w:rPr>
              <w:t xml:space="preserve">Analizatoriuje tyrimai turi būti atliekami iš pirminių mėgintuvėlių (standartinių vakuuminių kraujo paėmimo mėgintuvėlių su neatkimštais kamšteliais). </w:t>
            </w:r>
            <w:r>
              <w:rPr>
                <w:rFonts w:cs="Times New Roman"/>
                <w:sz w:val="20"/>
                <w:szCs w:val="20"/>
              </w:rPr>
              <w:t>Analizatoriuje turi būti vidinė kraujo mėginių siurbimo adata, kuri</w:t>
            </w:r>
            <w:r>
              <w:rPr>
                <w:rFonts w:cs="Times New Roman"/>
                <w:sz w:val="20"/>
                <w:szCs w:val="20"/>
              </w:rPr>
              <w:t xml:space="preserve"> praduria neatkimštų mėgintuvėlių kamštelius per jų guminę dalį. Analizatorius turi turėti ir į išorę išlendančią rankinio režimo kraujo mėginių siurbimo adatą, kad būtų galima pateikti analizatoriui tiriamąjį mėginį tiesiai iš atkimšto mėgintuvėlio.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lastRenderedPageBreak/>
              <w:t>Kokybės kontrolė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Būtina 2-3 lygių kokybės kontrolė.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>Analizatoriuje turi būti įdiegtas automatizuotas statistinis kokybės kontrolės rezultatų apdorojimas Levely-Jennings kreivių pagalba.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Būtina.</w:t>
            </w:r>
          </w:p>
          <w:p w:rsidR="00E42F5F" w:rsidRDefault="00E42F5F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 xml:space="preserve">Analizatoriaus </w:t>
            </w:r>
            <w:r>
              <w:rPr>
                <w:rFonts w:cs="Times New Roman"/>
                <w:sz w:val="20"/>
                <w:szCs w:val="20"/>
                <w:lang w:val="lt-LT"/>
              </w:rPr>
              <w:t>valdymas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Analizatorius turi būti kartu su prie jo prijungtu (arba analizatoriaus viduje integruotu) kompiuteriu, kuriame įdiegta visa analizatoriui valdyti reikalinga programinė įranga. Kompiuteris turi būti su monitoriumi (arba analizatoriuje integruotu e</w:t>
            </w: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 xml:space="preserve">kranu), klaviatūra (arba jautriu liečiamu valdymo ekranu) ir tyrimų rezultatų spausdintuvu (išoriniu arba integruotu analizatoriaus viduje) ir su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>brūkšninių kodų skaitytuvu</w:t>
            </w: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Būtina jungtis, analizatoriaus pajungimui į </w:t>
            </w:r>
            <w:r>
              <w:rPr>
                <w:rFonts w:cs="Times New Roman"/>
                <w:sz w:val="20"/>
                <w:szCs w:val="20"/>
                <w:lang w:val="lt-LT"/>
              </w:rPr>
              <w:t>laboratorijos informac</w:t>
            </w:r>
            <w:r>
              <w:rPr>
                <w:rFonts w:cs="Times New Roman"/>
                <w:sz w:val="20"/>
                <w:szCs w:val="20"/>
                <w:lang w:val="lt-LT"/>
              </w:rPr>
              <w:t>ine sistemą (LIS).</w:t>
            </w:r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Spausdintas rezultato pateikimas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BKT rezultatas turi būti pateikiamas ir išspausdinamas su visomis jau nurodytomis analitėmis, taip pat su RBC, PLT, WBC histogramomis.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lt-LT"/>
              </w:rPr>
              <w:t>Įranga paženklinta CE ženklu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6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</w:tbl>
    <w:p w:rsidR="00E42F5F" w:rsidRDefault="00A35336">
      <w:pPr>
        <w:pStyle w:val="Standard"/>
        <w:tabs>
          <w:tab w:val="left" w:pos="567"/>
        </w:tabs>
        <w:jc w:val="both"/>
        <w:rPr>
          <w:rFonts w:eastAsia="Times New Roman"/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>PASTABOS:</w:t>
      </w:r>
    </w:p>
    <w:p w:rsidR="00E42F5F" w:rsidRDefault="00A3533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lang w:val="lt-LT"/>
        </w:rPr>
        <w:t>1</w:t>
      </w:r>
      <w:r>
        <w:rPr>
          <w:sz w:val="20"/>
          <w:szCs w:val="20"/>
        </w:rPr>
        <w:t>.Tiekėjas privalo</w:t>
      </w:r>
      <w:r>
        <w:rPr>
          <w:sz w:val="20"/>
          <w:szCs w:val="20"/>
          <w:lang w:val="lt-LT"/>
        </w:rPr>
        <w:t xml:space="preserve"> įvertinti ir nurodyti  (</w:t>
      </w:r>
      <w:r>
        <w:rPr>
          <w:sz w:val="20"/>
          <w:szCs w:val="20"/>
        </w:rPr>
        <w:t>įrašyti</w:t>
      </w:r>
      <w:r>
        <w:rPr>
          <w:sz w:val="20"/>
          <w:szCs w:val="20"/>
          <w:lang w:val="lt-LT"/>
        </w:rPr>
        <w:t>)</w:t>
      </w:r>
      <w:r>
        <w:rPr>
          <w:sz w:val="20"/>
          <w:szCs w:val="20"/>
        </w:rPr>
        <w:t xml:space="preserve"> visas </w:t>
      </w:r>
      <w:r>
        <w:rPr>
          <w:sz w:val="20"/>
          <w:szCs w:val="20"/>
          <w:lang w:val="lt-LT"/>
        </w:rPr>
        <w:t>reikiamas sudedamąsias dalis tyrimui atlikti.</w:t>
      </w:r>
    </w:p>
    <w:p w:rsidR="00E42F5F" w:rsidRDefault="00A3533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lang w:val="lt-LT"/>
        </w:rPr>
        <w:t xml:space="preserve">2. </w:t>
      </w:r>
      <w:r>
        <w:rPr>
          <w:rFonts w:eastAsia="Times New Roman"/>
          <w:sz w:val="20"/>
          <w:szCs w:val="20"/>
          <w:lang w:val="lt-LT" w:eastAsia="ar-SA"/>
        </w:rPr>
        <w:t xml:space="preserve">Prie numatyto tyrimų skaičiaus papildomai pridėti kokybės kontrolės tyrimų skaičių 36 mėn. </w:t>
      </w:r>
      <w:proofErr w:type="gramStart"/>
      <w:r>
        <w:rPr>
          <w:sz w:val="20"/>
          <w:szCs w:val="20"/>
        </w:rPr>
        <w:t>Pateikti  reikalingą</w:t>
      </w:r>
      <w:proofErr w:type="gramEnd"/>
      <w:r>
        <w:rPr>
          <w:sz w:val="20"/>
          <w:szCs w:val="20"/>
        </w:rPr>
        <w:t xml:space="preserve"> reagentų,kitų priemonių ir kontrolinių medžiagų </w:t>
      </w:r>
      <w:r>
        <w:rPr>
          <w:sz w:val="20"/>
          <w:szCs w:val="20"/>
          <w:lang w:val="lt-LT"/>
        </w:rPr>
        <w:t>(</w:t>
      </w:r>
      <w:r>
        <w:rPr>
          <w:sz w:val="20"/>
          <w:szCs w:val="20"/>
        </w:rPr>
        <w:t>atliekant</w:t>
      </w:r>
      <w:r>
        <w:rPr>
          <w:sz w:val="20"/>
          <w:szCs w:val="20"/>
          <w:lang w:val="lt-LT"/>
        </w:rPr>
        <w:t xml:space="preserve">  kokybės </w:t>
      </w:r>
      <w:r>
        <w:rPr>
          <w:sz w:val="20"/>
          <w:szCs w:val="20"/>
        </w:rPr>
        <w:t>kontrolę</w:t>
      </w:r>
      <w:r>
        <w:rPr>
          <w:sz w:val="20"/>
          <w:szCs w:val="20"/>
          <w:lang w:val="lt-LT"/>
        </w:rPr>
        <w:t xml:space="preserve">) </w:t>
      </w:r>
      <w:r>
        <w:rPr>
          <w:sz w:val="20"/>
          <w:szCs w:val="20"/>
        </w:rPr>
        <w:t>kiekį tyrimų skaičiui per 36 mėn.</w:t>
      </w:r>
    </w:p>
    <w:p w:rsidR="00E42F5F" w:rsidRDefault="00A35336">
      <w:pPr>
        <w:pStyle w:val="Standard"/>
        <w:jc w:val="both"/>
        <w:rPr>
          <w:sz w:val="20"/>
          <w:szCs w:val="20"/>
          <w:lang w:val="lt-LT" w:eastAsia="ar-SA"/>
        </w:rPr>
      </w:pPr>
      <w:r>
        <w:rPr>
          <w:sz w:val="20"/>
          <w:szCs w:val="20"/>
          <w:lang w:val="lt-LT" w:eastAsia="ar-SA"/>
        </w:rPr>
        <w:t>3. Reagentai ir papildomos medžiagos/priemonės turi būti paženklinti CE arba lygiagrečiu ženklu.</w:t>
      </w:r>
    </w:p>
    <w:p w:rsidR="00E42F5F" w:rsidRDefault="00A3533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lang w:val="lt-LT"/>
        </w:rPr>
        <w:t>4</w:t>
      </w:r>
      <w:r>
        <w:rPr>
          <w:sz w:val="20"/>
          <w:szCs w:val="20"/>
        </w:rPr>
        <w:t xml:space="preserve">.Visos </w:t>
      </w:r>
      <w:r>
        <w:rPr>
          <w:sz w:val="20"/>
          <w:szCs w:val="20"/>
          <w:lang w:val="lt-LT"/>
        </w:rPr>
        <w:t xml:space="preserve">siūlomos prekės </w:t>
      </w:r>
      <w:r>
        <w:rPr>
          <w:sz w:val="20"/>
          <w:szCs w:val="20"/>
        </w:rPr>
        <w:t>tu</w:t>
      </w:r>
      <w:r>
        <w:rPr>
          <w:sz w:val="20"/>
          <w:szCs w:val="20"/>
        </w:rPr>
        <w:t xml:space="preserve">ri būti originalios, tinkamos </w:t>
      </w:r>
      <w:r>
        <w:rPr>
          <w:sz w:val="20"/>
          <w:szCs w:val="20"/>
          <w:lang w:val="lt-LT"/>
        </w:rPr>
        <w:t>darbui sliūlomiems analizatoriams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Pateikti gamintojo patvirtinimą.</w:t>
      </w:r>
      <w:proofErr w:type="gramEnd"/>
    </w:p>
    <w:p w:rsidR="00E42F5F" w:rsidRDefault="00A3533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lang w:val="lt-LT"/>
        </w:rPr>
        <w:t>5.</w:t>
      </w:r>
      <w:r>
        <w:rPr>
          <w:rFonts w:eastAsia="Times New Roman"/>
          <w:sz w:val="20"/>
          <w:szCs w:val="20"/>
          <w:lang w:eastAsia="ar-SA"/>
        </w:rPr>
        <w:t>Visos analizatoriaus, jo reagentų ir reikalingų papildomų priemonių instrukcijos turi būti pateiktos lietuvių ir anglų kalbomis.</w:t>
      </w:r>
    </w:p>
    <w:p w:rsidR="00E42F5F" w:rsidRDefault="00A35336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  <w:r>
        <w:rPr>
          <w:rFonts w:eastAsia="Times New Roman" w:cs="Times New Roman"/>
          <w:sz w:val="20"/>
          <w:szCs w:val="20"/>
          <w:lang w:val="lt-LT" w:eastAsia="ar-SA"/>
        </w:rPr>
        <w:t xml:space="preserve">6. Tyrimo priemones </w:t>
      </w:r>
      <w:r>
        <w:rPr>
          <w:rFonts w:eastAsia="Times New Roman" w:cs="Times New Roman"/>
          <w:sz w:val="20"/>
          <w:szCs w:val="20"/>
          <w:lang w:val="lt-LT" w:eastAsia="ar-SA"/>
        </w:rPr>
        <w:t>reikalingas tiksliniam tyrimui atlikti tiekėjai privalo nurodyti patys, užpildydami specifikacijoje pateikta lentele Nr. 1. eilučių skaičius neribojamas (jų gali būti daugiau ar mažiau, – svarbu, kad būtų galima užtikrinti kokybišką ir patikimą tyrimų atli</w:t>
      </w:r>
      <w:r>
        <w:rPr>
          <w:rFonts w:eastAsia="Times New Roman" w:cs="Times New Roman"/>
          <w:sz w:val="20"/>
          <w:szCs w:val="20"/>
          <w:lang w:val="lt-LT" w:eastAsia="ar-SA"/>
        </w:rPr>
        <w:t>kimą).</w:t>
      </w:r>
    </w:p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A35336" w:rsidRDefault="00A35336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tbl>
      <w:tblPr>
        <w:tblW w:w="14503" w:type="dxa"/>
        <w:tblInd w:w="-4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59"/>
        <w:gridCol w:w="1802"/>
        <w:gridCol w:w="1574"/>
        <w:gridCol w:w="1601"/>
        <w:gridCol w:w="1066"/>
        <w:gridCol w:w="1701"/>
        <w:gridCol w:w="1601"/>
        <w:gridCol w:w="1305"/>
        <w:gridCol w:w="1236"/>
        <w:gridCol w:w="1958"/>
      </w:tblGrid>
      <w:tr w:rsidR="00E42F5F">
        <w:tc>
          <w:tcPr>
            <w:tcW w:w="145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val="lt-LT" w:eastAsia="lt-LT"/>
              </w:rPr>
              <w:lastRenderedPageBreak/>
              <w:t>2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. REAGENTAI IR REIKALINGOS PRIEMONĖS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ATLIKTI BENDRĄJĮ ŠLAPIMO TYRIMĄ ir tirti albumin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val="lt-LT" w:eastAsia="lt-LT"/>
              </w:rPr>
              <w:t>o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bei kreatinin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val="lt-LT" w:eastAsia="lt-LT"/>
              </w:rPr>
              <w:t>o santykį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SU TIEKĖJO PANAUDAI SUTEIKIAMU ANALIZATORIUMI.</w:t>
            </w:r>
          </w:p>
        </w:tc>
      </w:tr>
      <w:tr w:rsidR="00E42F5F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Pirki-mo objek-to dalies Nr.</w:t>
            </w:r>
          </w:p>
        </w:tc>
        <w:tc>
          <w:tcPr>
            <w:tcW w:w="18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171" w:after="171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Diagnostinių reagentų, medžiagų pavadinimai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171" w:after="37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Preliminarus</w:t>
            </w:r>
            <w:r>
              <w:rPr>
                <w:b/>
                <w:sz w:val="20"/>
                <w:szCs w:val="20"/>
              </w:rPr>
              <w:t xml:space="preserve"> tyrimų skaičius </w:t>
            </w:r>
            <w:proofErr w:type="gramStart"/>
            <w:r>
              <w:rPr>
                <w:b/>
                <w:sz w:val="20"/>
                <w:szCs w:val="20"/>
              </w:rPr>
              <w:t xml:space="preserve">per  </w:t>
            </w:r>
            <w:r>
              <w:rPr>
                <w:b/>
                <w:sz w:val="20"/>
                <w:szCs w:val="20"/>
                <w:lang w:val="lt-LT"/>
              </w:rPr>
              <w:t>36</w:t>
            </w:r>
            <w:proofErr w:type="gramEnd"/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b/>
                <w:sz w:val="20"/>
                <w:szCs w:val="20"/>
              </w:rPr>
              <w:t>mėn.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57" w:after="57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Reagentų ir priemonių kiekis (ml/vnt.) nurodytam tyrimų skaičiui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Siūloma pakuotė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171" w:after="171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be PVM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114" w:after="114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su PVM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be PVM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28" w:after="228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su PVM</w:t>
            </w:r>
          </w:p>
        </w:tc>
        <w:tc>
          <w:tcPr>
            <w:tcW w:w="1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57" w:after="57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 xml:space="preserve">Siūlomos prekės 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gamintojo pavadi-nimas</w:t>
            </w:r>
          </w:p>
        </w:tc>
      </w:tr>
      <w:tr w:rsidR="00E42F5F">
        <w:tc>
          <w:tcPr>
            <w:tcW w:w="1450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Tiriamosios analitės: BIL, UBG, KET, GLU, PRO, BLD, pH, NIT, LEU, SG,KREAT,ALB,,VIT.C,</w:t>
            </w:r>
            <w:r>
              <w:rPr>
                <w:rFonts w:eastAsia="Times New Roman"/>
                <w:b/>
                <w:sz w:val="20"/>
                <w:szCs w:val="20"/>
                <w:lang w:val="lt-LT" w:eastAsia="ar-SA"/>
              </w:rPr>
              <w:t xml:space="preserve"> albumino ir kreatinino santykį </w:t>
            </w: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[visi parametrai turi būti vienoje juostelėje]</w:t>
            </w:r>
          </w:p>
        </w:tc>
      </w:tr>
      <w:tr w:rsidR="00E42F5F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2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18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8000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E42F5F">
        <w:tc>
          <w:tcPr>
            <w:tcW w:w="1450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Kitos reikalingos priemonės:</w:t>
            </w:r>
          </w:p>
        </w:tc>
      </w:tr>
      <w:tr w:rsidR="00E42F5F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2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.2.</w:t>
            </w:r>
          </w:p>
        </w:tc>
        <w:tc>
          <w:tcPr>
            <w:tcW w:w="18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Pagal bendrą visų tyrimų skaičių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E42F5F">
        <w:tc>
          <w:tcPr>
            <w:tcW w:w="11307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Bendra</w:t>
            </w:r>
            <w:r>
              <w:rPr>
                <w:rFonts w:eastAsia="Times New Roman"/>
                <w:b/>
                <w:sz w:val="20"/>
                <w:szCs w:val="20"/>
                <w:lang w:val="lt-LT" w:eastAsia="lt-LT"/>
              </w:rPr>
              <w:t xml:space="preserve"> antrosios 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pirkimo dalies kaina:</w:t>
            </w:r>
          </w:p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1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</w:tbl>
    <w:p w:rsidR="00E42F5F" w:rsidRDefault="00E42F5F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</w:p>
    <w:p w:rsidR="00E42F5F" w:rsidRDefault="00E42F5F">
      <w:pPr>
        <w:pStyle w:val="Standard"/>
        <w:jc w:val="both"/>
      </w:pPr>
    </w:p>
    <w:tbl>
      <w:tblPr>
        <w:tblW w:w="14503" w:type="dxa"/>
        <w:tblInd w:w="-47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60"/>
        <w:gridCol w:w="4860"/>
        <w:gridCol w:w="6583"/>
      </w:tblGrid>
      <w:tr w:rsidR="00E42F5F">
        <w:tc>
          <w:tcPr>
            <w:tcW w:w="1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val="lt-LT" w:eastAsia="ar-SA"/>
              </w:rPr>
              <w:t>Antrosios</w:t>
            </w: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>pirkim</w:t>
            </w: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o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 xml:space="preserve"> dalies šlapimo analizatoriaus  būtinieji reikalavimai: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Heading1"/>
              <w:widowControl w:val="0"/>
              <w:spacing w:before="246" w:after="246" w:line="247" w:lineRule="auto"/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  <w:t>Pavadinimas/ techniniai parametrai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  <w:t>Reikalaujami techniniai parametrai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Reikalavimų atitikimas</w:t>
            </w:r>
          </w:p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(dokumentacijoje tiksliai pažymimas techninis parametras)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Analizatoriaus duomenys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Pavadinimas, tipas/modelis, gamintojas, </w:t>
            </w:r>
            <w:r>
              <w:rPr>
                <w:rFonts w:cs="Times New Roman"/>
                <w:sz w:val="20"/>
                <w:szCs w:val="20"/>
                <w:lang w:val="lt-LT"/>
              </w:rPr>
              <w:t xml:space="preserve">pagaminimo metai. </w:t>
            </w: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 xml:space="preserve">Analizatorius ne senesnis kaip </w:t>
            </w: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3 metai.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275"/>
        </w:trPr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Analizatoriaus paskirtis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S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>kirtas atlikti bendrąjį šlapimo tyrimą.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Analizės principas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 xml:space="preserve">Sausos chemijos tyrimo juostelių 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>nuskaitymas (Atspindžio fotometrija arba lygiavertis).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Matuojami parametrai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 xml:space="preserve">BIL, UBG, KET, GLU, PRO, BLD, pH, NIT, LEU, SG, KREAT, ALB, VIT C, taip pat apskaičiuotas albumino-kreatinino santykis (visi parametrai turi būti vienoje </w:t>
            </w: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juostelėje)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Panaudotų testo juostelių atliekų konteineris (talpa).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Būtina.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Kokybės kontrolė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Būtina. Turi būti dviejų lygių (normos ir patologijos) kontrolinės medžiagos.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lt-LT"/>
              </w:rPr>
              <w:t>Analizatoriaus valdymas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 xml:space="preserve">Spalvotas, lietimui jautrus ekranas.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Integruotu terminiu spausdintuvu, rezultatai atspausdinami automatiškai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 xml:space="preserve">ir 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>su  išoriniu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 xml:space="preserve"> brūkšninių kodų skaitytuvu.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 xml:space="preserve">Būtina jungtis, analizatoriaus pajungimui į laboratorijos informacine sistemą (LIS).  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>Būtina.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lt-LT"/>
              </w:rPr>
              <w:t>Įranga paženklinta CE ženklu</w:t>
            </w:r>
          </w:p>
        </w:tc>
        <w:tc>
          <w:tcPr>
            <w:tcW w:w="4860" w:type="dxa"/>
            <w:tcBorders>
              <w:left w:val="single" w:sz="4" w:space="0" w:color="000000"/>
              <w:bottom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Būtina.</w:t>
            </w:r>
          </w:p>
        </w:tc>
        <w:tc>
          <w:tcPr>
            <w:tcW w:w="6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</w:tbl>
    <w:p w:rsidR="00E42F5F" w:rsidRDefault="00A35336">
      <w:pPr>
        <w:pStyle w:val="Standard"/>
        <w:tabs>
          <w:tab w:val="left" w:pos="567"/>
        </w:tabs>
        <w:jc w:val="both"/>
        <w:rPr>
          <w:rFonts w:eastAsia="Times New Roman"/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>PASTABOS:</w:t>
      </w:r>
    </w:p>
    <w:p w:rsidR="00E42F5F" w:rsidRDefault="00A35336">
      <w:pPr>
        <w:pStyle w:val="Standard"/>
        <w:jc w:val="both"/>
      </w:pPr>
      <w:r>
        <w:rPr>
          <w:sz w:val="20"/>
          <w:szCs w:val="20"/>
          <w:lang w:val="lt-LT"/>
        </w:rPr>
        <w:t>1</w:t>
      </w:r>
      <w:r>
        <w:rPr>
          <w:sz w:val="20"/>
          <w:szCs w:val="20"/>
        </w:rPr>
        <w:t>.Tiekėjas privalo</w:t>
      </w:r>
      <w:r>
        <w:rPr>
          <w:sz w:val="20"/>
          <w:szCs w:val="20"/>
          <w:lang w:val="lt-LT"/>
        </w:rPr>
        <w:t xml:space="preserve"> įvertinti ir nurodyti  (</w:t>
      </w:r>
      <w:r>
        <w:rPr>
          <w:sz w:val="20"/>
          <w:szCs w:val="20"/>
        </w:rPr>
        <w:t>įrašyti</w:t>
      </w:r>
      <w:r>
        <w:rPr>
          <w:sz w:val="20"/>
          <w:szCs w:val="20"/>
          <w:lang w:val="lt-LT"/>
        </w:rPr>
        <w:t>)</w:t>
      </w:r>
      <w:r>
        <w:rPr>
          <w:sz w:val="20"/>
          <w:szCs w:val="20"/>
        </w:rPr>
        <w:t xml:space="preserve"> visas </w:t>
      </w:r>
      <w:r>
        <w:rPr>
          <w:sz w:val="20"/>
          <w:szCs w:val="20"/>
          <w:lang w:val="lt-LT"/>
        </w:rPr>
        <w:t>reikiamas sudedamąsias dalis tyrimui atlikti.</w:t>
      </w:r>
    </w:p>
    <w:p w:rsidR="00E42F5F" w:rsidRDefault="00A35336">
      <w:pPr>
        <w:pStyle w:val="Standard"/>
        <w:jc w:val="both"/>
      </w:pPr>
      <w:r>
        <w:rPr>
          <w:sz w:val="20"/>
          <w:szCs w:val="20"/>
          <w:lang w:val="lt-LT"/>
        </w:rPr>
        <w:t xml:space="preserve">2. </w:t>
      </w:r>
      <w:r>
        <w:rPr>
          <w:rFonts w:eastAsia="Times New Roman"/>
          <w:sz w:val="20"/>
          <w:szCs w:val="20"/>
          <w:lang w:val="lt-LT" w:eastAsia="ar-SA"/>
        </w:rPr>
        <w:t xml:space="preserve">Prie numatyto tyrimų skaičiaus papildomai pridėti kokybės kontrolės tyrimų skaičių 36 mėn. </w:t>
      </w:r>
      <w:proofErr w:type="gramStart"/>
      <w:r>
        <w:rPr>
          <w:sz w:val="20"/>
          <w:szCs w:val="20"/>
        </w:rPr>
        <w:t>Pateikti  reikalingą</w:t>
      </w:r>
      <w:proofErr w:type="gramEnd"/>
      <w:r>
        <w:rPr>
          <w:sz w:val="20"/>
          <w:szCs w:val="20"/>
        </w:rPr>
        <w:t xml:space="preserve"> reagentų,kitų priemonių ir kontrolinių medžiagų </w:t>
      </w:r>
      <w:r>
        <w:rPr>
          <w:sz w:val="20"/>
          <w:szCs w:val="20"/>
          <w:lang w:val="lt-LT"/>
        </w:rPr>
        <w:t>(</w:t>
      </w:r>
      <w:r>
        <w:rPr>
          <w:sz w:val="20"/>
          <w:szCs w:val="20"/>
        </w:rPr>
        <w:t>atliekant</w:t>
      </w:r>
      <w:r>
        <w:rPr>
          <w:sz w:val="20"/>
          <w:szCs w:val="20"/>
          <w:lang w:val="lt-LT"/>
        </w:rPr>
        <w:t xml:space="preserve">  kokybės </w:t>
      </w:r>
      <w:r>
        <w:rPr>
          <w:sz w:val="20"/>
          <w:szCs w:val="20"/>
        </w:rPr>
        <w:t>kontrolę</w:t>
      </w:r>
      <w:r>
        <w:rPr>
          <w:sz w:val="20"/>
          <w:szCs w:val="20"/>
          <w:lang w:val="lt-LT"/>
        </w:rPr>
        <w:t xml:space="preserve">) </w:t>
      </w:r>
      <w:r>
        <w:rPr>
          <w:sz w:val="20"/>
          <w:szCs w:val="20"/>
        </w:rPr>
        <w:t>kiekį tyrimų skaičiui per 36 mėn.</w:t>
      </w:r>
    </w:p>
    <w:p w:rsidR="00E42F5F" w:rsidRDefault="00A35336">
      <w:pPr>
        <w:pStyle w:val="Standard"/>
        <w:jc w:val="both"/>
        <w:rPr>
          <w:sz w:val="20"/>
          <w:szCs w:val="20"/>
          <w:lang w:val="lt-LT" w:eastAsia="ar-SA"/>
        </w:rPr>
      </w:pPr>
      <w:r>
        <w:rPr>
          <w:sz w:val="20"/>
          <w:szCs w:val="20"/>
          <w:lang w:val="lt-LT" w:eastAsia="ar-SA"/>
        </w:rPr>
        <w:t xml:space="preserve">3. Reagentai ir papildomos </w:t>
      </w:r>
      <w:r>
        <w:rPr>
          <w:sz w:val="20"/>
          <w:szCs w:val="20"/>
          <w:lang w:val="lt-LT" w:eastAsia="ar-SA"/>
        </w:rPr>
        <w:t>medžiagos/priemonės turi būti paženklinti CE arba lygiagrečiu ženklu.</w:t>
      </w:r>
    </w:p>
    <w:p w:rsidR="00E42F5F" w:rsidRDefault="00A35336">
      <w:pPr>
        <w:pStyle w:val="Standard"/>
        <w:jc w:val="both"/>
      </w:pPr>
      <w:r>
        <w:rPr>
          <w:sz w:val="20"/>
          <w:szCs w:val="20"/>
          <w:lang w:val="lt-LT"/>
        </w:rPr>
        <w:t>4</w:t>
      </w:r>
      <w:r>
        <w:rPr>
          <w:sz w:val="20"/>
          <w:szCs w:val="20"/>
        </w:rPr>
        <w:t xml:space="preserve">.Visos </w:t>
      </w:r>
      <w:r>
        <w:rPr>
          <w:sz w:val="20"/>
          <w:szCs w:val="20"/>
          <w:lang w:val="lt-LT"/>
        </w:rPr>
        <w:t xml:space="preserve">siūlomos prekės </w:t>
      </w:r>
      <w:r>
        <w:rPr>
          <w:sz w:val="20"/>
          <w:szCs w:val="20"/>
        </w:rPr>
        <w:t xml:space="preserve">turi būti originalios, tinkamos </w:t>
      </w:r>
      <w:r>
        <w:rPr>
          <w:sz w:val="20"/>
          <w:szCs w:val="20"/>
          <w:lang w:val="lt-LT"/>
        </w:rPr>
        <w:t>darbui sliūlomiems analizatoriams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Pateikti gamintojo patvirtinimą.</w:t>
      </w:r>
      <w:proofErr w:type="gramEnd"/>
    </w:p>
    <w:p w:rsidR="00E42F5F" w:rsidRDefault="00A35336">
      <w:pPr>
        <w:pStyle w:val="Standard"/>
        <w:jc w:val="both"/>
      </w:pPr>
      <w:r>
        <w:rPr>
          <w:sz w:val="20"/>
          <w:szCs w:val="20"/>
          <w:lang w:val="lt-LT"/>
        </w:rPr>
        <w:lastRenderedPageBreak/>
        <w:t>5.</w:t>
      </w:r>
      <w:r>
        <w:rPr>
          <w:rFonts w:eastAsia="Times New Roman"/>
          <w:sz w:val="20"/>
          <w:szCs w:val="20"/>
          <w:lang w:eastAsia="ar-SA"/>
        </w:rPr>
        <w:t>Visos analizatoriaus, jo reagentų ir reikalingų papildomų pr</w:t>
      </w:r>
      <w:r>
        <w:rPr>
          <w:rFonts w:eastAsia="Times New Roman"/>
          <w:sz w:val="20"/>
          <w:szCs w:val="20"/>
          <w:lang w:eastAsia="ar-SA"/>
        </w:rPr>
        <w:t>iemonių instrukcijos turi būti pateiktos lietuvių ir anglų kalbomis.</w:t>
      </w:r>
    </w:p>
    <w:p w:rsidR="00E42F5F" w:rsidRDefault="00A35336">
      <w:pPr>
        <w:pStyle w:val="Standard"/>
        <w:jc w:val="both"/>
        <w:rPr>
          <w:rFonts w:eastAsia="Times New Roman" w:cs="Times New Roman"/>
          <w:sz w:val="20"/>
          <w:szCs w:val="20"/>
          <w:lang w:val="lt-LT" w:eastAsia="ar-SA"/>
        </w:rPr>
      </w:pPr>
      <w:r>
        <w:rPr>
          <w:rFonts w:eastAsia="Times New Roman" w:cs="Times New Roman"/>
          <w:sz w:val="20"/>
          <w:szCs w:val="20"/>
          <w:lang w:val="lt-LT" w:eastAsia="ar-SA"/>
        </w:rPr>
        <w:t xml:space="preserve">6. Tyrimo priemones reikalingas tiksliniam tyrimui atlikti tiekėjai privalo nurodyti patys, užpildydami specifikacijoje pateikta lentele Nr. 2. eilučių skaičius neribojamas (jų gali būti </w:t>
      </w:r>
      <w:r>
        <w:rPr>
          <w:rFonts w:eastAsia="Times New Roman" w:cs="Times New Roman"/>
          <w:sz w:val="20"/>
          <w:szCs w:val="20"/>
          <w:lang w:val="lt-LT" w:eastAsia="ar-SA"/>
        </w:rPr>
        <w:t>daugiau ar mažiau, – svarbu, kad būtų galima užtikrinti kokybišką ir patikimą tyrimų atlikimą).</w:t>
      </w:r>
    </w:p>
    <w:p w:rsidR="00E42F5F" w:rsidRDefault="00E42F5F">
      <w:pPr>
        <w:pStyle w:val="Standard"/>
        <w:rPr>
          <w:sz w:val="20"/>
          <w:szCs w:val="20"/>
        </w:rPr>
      </w:pPr>
    </w:p>
    <w:p w:rsidR="00E42F5F" w:rsidRDefault="00E42F5F">
      <w:pPr>
        <w:pStyle w:val="Standard"/>
        <w:rPr>
          <w:rFonts w:eastAsia="Times New Roman" w:cs="Times New Roman"/>
          <w:sz w:val="20"/>
          <w:szCs w:val="20"/>
          <w:lang w:val="lt-LT" w:eastAsia="ar-SA"/>
        </w:rPr>
      </w:pPr>
    </w:p>
    <w:tbl>
      <w:tblPr>
        <w:tblW w:w="14130" w:type="dxa"/>
        <w:tblInd w:w="-520" w:type="dxa"/>
        <w:tblLayout w:type="fixed"/>
        <w:tblLook w:val="0000"/>
      </w:tblPr>
      <w:tblGrid>
        <w:gridCol w:w="714"/>
        <w:gridCol w:w="1803"/>
        <w:gridCol w:w="1504"/>
        <w:gridCol w:w="1651"/>
        <w:gridCol w:w="1140"/>
        <w:gridCol w:w="1711"/>
        <w:gridCol w:w="1560"/>
        <w:gridCol w:w="1263"/>
        <w:gridCol w:w="1264"/>
        <w:gridCol w:w="1520"/>
      </w:tblGrid>
      <w:tr w:rsidR="00E42F5F">
        <w:tc>
          <w:tcPr>
            <w:tcW w:w="141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</w:pPr>
            <w:r>
              <w:rPr>
                <w:rFonts w:eastAsia="Times New Roman"/>
                <w:b/>
                <w:sz w:val="20"/>
                <w:szCs w:val="20"/>
                <w:lang w:val="lt-LT" w:eastAsia="lt-LT"/>
              </w:rPr>
              <w:t>3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. REAGENTAI IR REIKALINGOS PRIEMONĖS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 xml:space="preserve"> TIRTI GLIUKOZĘ IR LAKTatUS KRAUJO SERUME, PLAZMOJE IR KAPILIARINIAME KRAUJYJE  su tiekėjo panaudai suteikiamu anal</w:t>
            </w:r>
            <w:r>
              <w:rPr>
                <w:rFonts w:eastAsia="Times New Roman"/>
                <w:b/>
                <w:bCs/>
                <w:caps/>
                <w:color w:val="000000"/>
                <w:spacing w:val="5"/>
                <w:sz w:val="20"/>
                <w:szCs w:val="20"/>
                <w:lang w:eastAsia="lt-LT"/>
              </w:rPr>
              <w:t>izatoriumi.</w:t>
            </w:r>
          </w:p>
        </w:tc>
      </w:tr>
      <w:tr w:rsidR="00E42F5F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Pirki-mo objek-to dalies Nr.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Diagnostinių reagentų, medžiagų pavadinimai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2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Preliminarus tyrimų skaičius per 36 mėn.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Reagentų ir priemonių kiekis (ml/vnt.) nurodytam tyrimų skaičiui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Siūloma pakuotė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be PVM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pakuotės fiksuotas įkainis EUR su PVM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be PVM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Suma EUR su PVM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Siūlomos prekės gamintojo pavadi-nimas</w:t>
            </w:r>
          </w:p>
        </w:tc>
      </w:tr>
      <w:tr w:rsidR="00E42F5F">
        <w:tc>
          <w:tcPr>
            <w:tcW w:w="141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sz w:val="20"/>
                <w:szCs w:val="20"/>
                <w:lang w:eastAsia="ar-SA"/>
              </w:rPr>
              <w:t>Tiriamoji analitė: Gliukozė.Gliukozooksidacinis metodas</w:t>
            </w:r>
          </w:p>
        </w:tc>
      </w:tr>
      <w:tr w:rsidR="00E42F5F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3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F5F" w:rsidRDefault="00A35336">
            <w:pPr>
              <w:pStyle w:val="Standard"/>
              <w:widowControl w:val="0"/>
              <w:jc w:val="center"/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6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00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E42F5F">
        <w:tc>
          <w:tcPr>
            <w:tcW w:w="141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lt-LT"/>
              </w:rPr>
              <w:t>Kitos reikalingos priemonės</w:t>
            </w:r>
          </w:p>
        </w:tc>
      </w:tr>
      <w:tr w:rsidR="00E42F5F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 w:rsidP="00A35336">
            <w:pPr>
              <w:pStyle w:val="Standard"/>
              <w:widowControl w:val="0"/>
              <w:jc w:val="center"/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3.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F5F" w:rsidRDefault="00A35336">
            <w:pPr>
              <w:pStyle w:val="Standard"/>
              <w:widowControl w:val="0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sz w:val="20"/>
                <w:szCs w:val="20"/>
                <w:lang w:eastAsia="lt-LT"/>
              </w:rPr>
              <w:t>(Pagal bendrą visų tyrimų skaičių)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E42F5F">
        <w:tc>
          <w:tcPr>
            <w:tcW w:w="141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b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Tiriamoji analitė: Laktatai</w:t>
            </w:r>
          </w:p>
        </w:tc>
      </w:tr>
      <w:tr w:rsidR="00E42F5F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lastRenderedPageBreak/>
              <w:t>3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.3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>....................</w:t>
            </w:r>
          </w:p>
          <w:p w:rsidR="00E42F5F" w:rsidRDefault="00A35336">
            <w:pPr>
              <w:pStyle w:val="Standard"/>
              <w:widowControl w:val="0"/>
            </w:pPr>
            <w:r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Reagentai ir/ar papildo-mos priemonės, reikalin-gos tyrimui atlikti su nu-rodytu arba lygiaverčiu analizatoriumi </w:t>
            </w:r>
            <w:r>
              <w:rPr>
                <w:rFonts w:eastAsia="Times New Roman"/>
                <w:b/>
                <w:i/>
                <w:sz w:val="20"/>
                <w:szCs w:val="20"/>
                <w:lang w:eastAsia="lt-LT"/>
              </w:rPr>
              <w:t>(įrašyti tikslius komercinius  pavadinimus)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2F5F" w:rsidRDefault="00A35336">
            <w:pPr>
              <w:pStyle w:val="Standard"/>
              <w:widowControl w:val="0"/>
              <w:jc w:val="center"/>
            </w:pPr>
            <w:r>
              <w:rPr>
                <w:rFonts w:eastAsia="Times New Roman"/>
                <w:sz w:val="20"/>
                <w:szCs w:val="20"/>
                <w:lang w:val="lt-LT" w:eastAsia="lt-LT"/>
              </w:rPr>
              <w:t>6</w:t>
            </w:r>
            <w:r>
              <w:rPr>
                <w:rFonts w:eastAsia="Times New Roman"/>
                <w:sz w:val="20"/>
                <w:szCs w:val="20"/>
                <w:lang w:eastAsia="lt-LT"/>
              </w:rPr>
              <w:t>00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E42F5F">
        <w:trPr>
          <w:trHeight w:val="188"/>
        </w:trPr>
        <w:tc>
          <w:tcPr>
            <w:tcW w:w="11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right"/>
            </w:pP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Bendra</w:t>
            </w:r>
            <w:r>
              <w:rPr>
                <w:rFonts w:eastAsia="Times New Roman"/>
                <w:b/>
                <w:sz w:val="20"/>
                <w:szCs w:val="20"/>
                <w:lang w:val="lt-LT" w:eastAsia="lt-LT"/>
              </w:rPr>
              <w:t xml:space="preserve"> ketvirtosios </w:t>
            </w:r>
            <w:r>
              <w:rPr>
                <w:rFonts w:eastAsia="Times New Roman"/>
                <w:b/>
                <w:sz w:val="20"/>
                <w:szCs w:val="20"/>
                <w:lang w:eastAsia="lt-LT"/>
              </w:rPr>
              <w:t>pirkimo dalies kaina:</w:t>
            </w:r>
          </w:p>
        </w:tc>
        <w:tc>
          <w:tcPr>
            <w:tcW w:w="2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E42F5F">
            <w:pPr>
              <w:pStyle w:val="Standard"/>
              <w:widowControl w:val="0"/>
              <w:snapToGrid w:val="0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</w:tbl>
    <w:p w:rsidR="00E42F5F" w:rsidRDefault="00E42F5F">
      <w:pPr>
        <w:pStyle w:val="Standard"/>
      </w:pPr>
    </w:p>
    <w:p w:rsidR="00E42F5F" w:rsidRDefault="00E42F5F">
      <w:pPr>
        <w:pStyle w:val="Standard"/>
      </w:pPr>
    </w:p>
    <w:tbl>
      <w:tblPr>
        <w:tblW w:w="14123" w:type="dxa"/>
        <w:tblInd w:w="-520" w:type="dxa"/>
        <w:tblLayout w:type="fixed"/>
        <w:tblLook w:val="0000"/>
      </w:tblPr>
      <w:tblGrid>
        <w:gridCol w:w="2823"/>
        <w:gridCol w:w="5495"/>
        <w:gridCol w:w="5805"/>
      </w:tblGrid>
      <w:tr w:rsidR="00E42F5F">
        <w:trPr>
          <w:trHeight w:val="327"/>
        </w:trPr>
        <w:tc>
          <w:tcPr>
            <w:tcW w:w="14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val="lt-LT" w:eastAsia="ar-SA"/>
              </w:rPr>
              <w:t xml:space="preserve">Ketvirtosios </w:t>
            </w: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>pirkim</w:t>
            </w: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o</w:t>
            </w:r>
            <w:r>
              <w:rPr>
                <w:rFonts w:eastAsia="Times New Roman" w:cs="Times New Roman"/>
                <w:b/>
                <w:sz w:val="20"/>
                <w:szCs w:val="20"/>
                <w:lang w:val="lt-LT" w:eastAsia="ar-SA"/>
              </w:rPr>
              <w:t xml:space="preserve"> dalies analizatoriaus būtinieji reikalavimai:</w:t>
            </w:r>
          </w:p>
        </w:tc>
      </w:tr>
      <w:tr w:rsidR="00E42F5F">
        <w:trPr>
          <w:trHeight w:val="781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Heading1"/>
              <w:widowControl w:val="0"/>
              <w:spacing w:before="246" w:after="246" w:line="247" w:lineRule="auto"/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pt-BR" w:eastAsia="lt-LT"/>
              </w:rPr>
              <w:t>Pavadinimas/ techniniai parametrai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before="285" w:after="285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val="pt-BR"/>
              </w:rPr>
              <w:t>Reikalaujami techniniai parametrai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Reikalavimų atitikimas</w:t>
            </w:r>
          </w:p>
          <w:p w:rsidR="00E42F5F" w:rsidRDefault="00A35336">
            <w:pPr>
              <w:pStyle w:val="Standard"/>
              <w:widowControl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(dokumentacijoje tiksliai pažymimas techninis parametras)</w:t>
            </w:r>
          </w:p>
        </w:tc>
      </w:tr>
      <w:tr w:rsidR="00E42F5F"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Analizatorius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</w:pPr>
            <w:r>
              <w:rPr>
                <w:rFonts w:cs="Times New Roman"/>
                <w:sz w:val="20"/>
                <w:szCs w:val="20"/>
              </w:rPr>
              <w:t xml:space="preserve">Pavadinimas, tipas/modelis, gamintojas. 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Paskirtis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Analizatorius turi būti skirtas kiekybiškai tirti gliukozę kraujo serume, plazmoje ir kapiliariniame kraujyje.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Analizės metodas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val="lt-LT" w:eastAsia="ar-SA"/>
              </w:rPr>
              <w:t>G</w:t>
            </w: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liukozooksidacija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Matavimo principas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proofErr w:type="gramStart"/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fermentinis/amperometrinis</w:t>
            </w:r>
            <w:proofErr w:type="gramEnd"/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Matuojami parametrai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val="lt-LT" w:eastAsia="ar-SA"/>
              </w:rPr>
              <w:t>Gliukozė ir laktatai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208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Aptikimo ribos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Gliukozės aptikimo ribos mėginyje: 0,6-50 mmol/l. Laktato aptikimo ribos-0,5-30 mmol/l.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210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Tikslumas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CV ≤ </w:t>
            </w:r>
            <w:r>
              <w:rPr>
                <w:rFonts w:eastAsia="Times New Roman"/>
                <w:bCs/>
                <w:sz w:val="20"/>
                <w:szCs w:val="20"/>
                <w:lang w:val="lt-LT" w:eastAsia="ar-SA"/>
              </w:rPr>
              <w:t>1,5</w:t>
            </w: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% (matuojant 12 mmol/l koncentraciją)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Įrašo </w:t>
            </w:r>
            <w:r>
              <w:rPr>
                <w:rFonts w:cs="Times New Roman"/>
                <w:sz w:val="20"/>
                <w:szCs w:val="20"/>
                <w:lang w:eastAsia="en-US"/>
              </w:rPr>
              <w:t>tiekėjas</w:t>
            </w:r>
          </w:p>
        </w:tc>
      </w:tr>
      <w:tr w:rsidR="00E42F5F">
        <w:trPr>
          <w:trHeight w:val="210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Tyrimui reikalingas mėginio kiekis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10-20 </w:t>
            </w:r>
            <w:r>
              <w:rPr>
                <w:rFonts w:eastAsia="Times New Roman"/>
                <w:bCs/>
                <w:sz w:val="20"/>
                <w:szCs w:val="20"/>
                <w:lang w:eastAsia="lt-LT"/>
              </w:rPr>
              <w:t>μl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186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Kokyb</w:t>
            </w:r>
            <w:r>
              <w:rPr>
                <w:sz w:val="20"/>
                <w:szCs w:val="20"/>
                <w:lang w:val="lt-LT"/>
              </w:rPr>
              <w:t>ės kontrolė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Būtina 2 lygių kokybės kontrolė.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210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 xml:space="preserve">Būtina jungtis, analizatoriaus pajungimui į laboratorijos informacine sistemą (LIS).  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lt-LT" w:eastAsia="ar-SA"/>
              </w:rPr>
              <w:t>Būtina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  <w:tr w:rsidR="00E42F5F">
        <w:trPr>
          <w:trHeight w:val="210"/>
        </w:trPr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color w:val="000000"/>
                <w:sz w:val="20"/>
                <w:szCs w:val="20"/>
                <w:lang w:val="lt-LT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lt-LT"/>
              </w:rPr>
              <w:t xml:space="preserve">Įranga </w:t>
            </w:r>
            <w:r>
              <w:rPr>
                <w:rFonts w:cs="Times New Roman"/>
                <w:color w:val="000000"/>
                <w:sz w:val="20"/>
                <w:szCs w:val="20"/>
                <w:lang w:val="lt-LT"/>
              </w:rPr>
              <w:t>paženklinta CE ženklu</w:t>
            </w:r>
          </w:p>
        </w:tc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pacing w:after="160"/>
              <w:rPr>
                <w:rFonts w:cs="Times New Roman"/>
                <w:sz w:val="20"/>
                <w:szCs w:val="20"/>
                <w:lang w:val="lt-LT"/>
              </w:rPr>
            </w:pPr>
            <w:r>
              <w:rPr>
                <w:rFonts w:cs="Times New Roman"/>
                <w:sz w:val="20"/>
                <w:szCs w:val="20"/>
                <w:lang w:val="lt-LT"/>
              </w:rPr>
              <w:t>Būtina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F5F" w:rsidRDefault="00A35336">
            <w:pPr>
              <w:pStyle w:val="Standard"/>
              <w:widowControl w:val="0"/>
              <w:snapToGrid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Įrašo tiekėjas</w:t>
            </w:r>
          </w:p>
        </w:tc>
      </w:tr>
    </w:tbl>
    <w:p w:rsidR="00E42F5F" w:rsidRDefault="00A35336">
      <w:pPr>
        <w:pStyle w:val="Standard"/>
        <w:tabs>
          <w:tab w:val="left" w:pos="567"/>
        </w:tabs>
        <w:jc w:val="both"/>
        <w:rPr>
          <w:rFonts w:eastAsia="Times New Roman"/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>PASTABOS:</w:t>
      </w:r>
    </w:p>
    <w:p w:rsidR="00E42F5F" w:rsidRDefault="00A35336">
      <w:pPr>
        <w:pStyle w:val="Standard"/>
      </w:pPr>
      <w:r>
        <w:rPr>
          <w:sz w:val="20"/>
          <w:szCs w:val="20"/>
          <w:lang w:val="lt-LT"/>
        </w:rPr>
        <w:lastRenderedPageBreak/>
        <w:t>1</w:t>
      </w:r>
      <w:r>
        <w:rPr>
          <w:sz w:val="20"/>
          <w:szCs w:val="20"/>
        </w:rPr>
        <w:t>.Tiekėjas privalo</w:t>
      </w:r>
      <w:r>
        <w:rPr>
          <w:sz w:val="20"/>
          <w:szCs w:val="20"/>
          <w:lang w:val="lt-LT"/>
        </w:rPr>
        <w:t xml:space="preserve"> įvertinti ir nurodyti  (</w:t>
      </w:r>
      <w:r>
        <w:rPr>
          <w:sz w:val="20"/>
          <w:szCs w:val="20"/>
        </w:rPr>
        <w:t>įrašyti</w:t>
      </w:r>
      <w:r>
        <w:rPr>
          <w:sz w:val="20"/>
          <w:szCs w:val="20"/>
          <w:lang w:val="lt-LT"/>
        </w:rPr>
        <w:t>)</w:t>
      </w:r>
      <w:r>
        <w:rPr>
          <w:sz w:val="20"/>
          <w:szCs w:val="20"/>
        </w:rPr>
        <w:t xml:space="preserve"> visas </w:t>
      </w:r>
      <w:r>
        <w:rPr>
          <w:sz w:val="20"/>
          <w:szCs w:val="20"/>
          <w:lang w:val="lt-LT"/>
        </w:rPr>
        <w:t>reikiamas sudedamąsias dalis tyrimui atlikti.</w:t>
      </w:r>
    </w:p>
    <w:p w:rsidR="00E42F5F" w:rsidRDefault="00A35336">
      <w:pPr>
        <w:pStyle w:val="Standard"/>
      </w:pPr>
      <w:r>
        <w:rPr>
          <w:sz w:val="20"/>
          <w:szCs w:val="20"/>
          <w:lang w:val="lt-LT"/>
        </w:rPr>
        <w:t xml:space="preserve">2. </w:t>
      </w:r>
      <w:r>
        <w:rPr>
          <w:rFonts w:eastAsia="Times New Roman"/>
          <w:sz w:val="20"/>
          <w:szCs w:val="20"/>
          <w:lang w:val="lt-LT" w:eastAsia="ar-SA"/>
        </w:rPr>
        <w:t xml:space="preserve">Prie numatyto tyrimų skaičiaus papildomai pridėti kokybės kontrolės tyrimų skaičių 36 mėn. </w:t>
      </w:r>
      <w:proofErr w:type="gramStart"/>
      <w:r>
        <w:rPr>
          <w:sz w:val="20"/>
          <w:szCs w:val="20"/>
        </w:rPr>
        <w:t>Pateikti  reikalingą</w:t>
      </w:r>
      <w:proofErr w:type="gramEnd"/>
      <w:r>
        <w:rPr>
          <w:sz w:val="20"/>
          <w:szCs w:val="20"/>
        </w:rPr>
        <w:t xml:space="preserve"> reagentų,kitų priemonių ir kontrolinių medžiagų </w:t>
      </w:r>
      <w:r>
        <w:rPr>
          <w:sz w:val="20"/>
          <w:szCs w:val="20"/>
          <w:lang w:val="lt-LT"/>
        </w:rPr>
        <w:t>(</w:t>
      </w:r>
      <w:r>
        <w:rPr>
          <w:sz w:val="20"/>
          <w:szCs w:val="20"/>
        </w:rPr>
        <w:t>atliekant</w:t>
      </w:r>
      <w:r>
        <w:rPr>
          <w:sz w:val="20"/>
          <w:szCs w:val="20"/>
          <w:lang w:val="lt-LT"/>
        </w:rPr>
        <w:t xml:space="preserve">  kokybės </w:t>
      </w:r>
      <w:r>
        <w:rPr>
          <w:sz w:val="20"/>
          <w:szCs w:val="20"/>
        </w:rPr>
        <w:t>kontrolę</w:t>
      </w:r>
      <w:r>
        <w:rPr>
          <w:sz w:val="20"/>
          <w:szCs w:val="20"/>
          <w:lang w:val="lt-LT"/>
        </w:rPr>
        <w:t xml:space="preserve">) </w:t>
      </w:r>
      <w:r>
        <w:rPr>
          <w:sz w:val="20"/>
          <w:szCs w:val="20"/>
        </w:rPr>
        <w:t>kiekį tyrimų skaičiui per 36 mėn.</w:t>
      </w:r>
    </w:p>
    <w:p w:rsidR="00E42F5F" w:rsidRDefault="00A35336">
      <w:pPr>
        <w:pStyle w:val="Standard"/>
        <w:rPr>
          <w:sz w:val="20"/>
          <w:szCs w:val="20"/>
          <w:lang w:val="lt-LT" w:eastAsia="ar-SA"/>
        </w:rPr>
      </w:pPr>
      <w:r>
        <w:rPr>
          <w:sz w:val="20"/>
          <w:szCs w:val="20"/>
          <w:lang w:val="lt-LT" w:eastAsia="ar-SA"/>
        </w:rPr>
        <w:t>3. Reagentai ir papildomos medžiagos/priemonės turi būti paženklinti CE arba lygiagrečiu ženklu.</w:t>
      </w:r>
    </w:p>
    <w:p w:rsidR="00E42F5F" w:rsidRDefault="00A35336">
      <w:pPr>
        <w:pStyle w:val="Standard"/>
      </w:pPr>
      <w:r>
        <w:rPr>
          <w:sz w:val="20"/>
          <w:szCs w:val="20"/>
          <w:lang w:val="lt-LT"/>
        </w:rPr>
        <w:t>4</w:t>
      </w:r>
      <w:r>
        <w:rPr>
          <w:sz w:val="20"/>
          <w:szCs w:val="20"/>
        </w:rPr>
        <w:t xml:space="preserve">.Visos </w:t>
      </w:r>
      <w:r>
        <w:rPr>
          <w:sz w:val="20"/>
          <w:szCs w:val="20"/>
          <w:lang w:val="lt-LT"/>
        </w:rPr>
        <w:t xml:space="preserve">siūlomos prekės </w:t>
      </w:r>
      <w:r>
        <w:rPr>
          <w:sz w:val="20"/>
          <w:szCs w:val="20"/>
        </w:rPr>
        <w:t>tu</w:t>
      </w:r>
      <w:r>
        <w:rPr>
          <w:sz w:val="20"/>
          <w:szCs w:val="20"/>
        </w:rPr>
        <w:t xml:space="preserve">ri būti originalios, tinkamos </w:t>
      </w:r>
      <w:r>
        <w:rPr>
          <w:sz w:val="20"/>
          <w:szCs w:val="20"/>
          <w:lang w:val="lt-LT"/>
        </w:rPr>
        <w:t>darbui sliūlomiems analizatoriams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Pateikti gamintojo patvirtinimą.</w:t>
      </w:r>
      <w:proofErr w:type="gramEnd"/>
    </w:p>
    <w:p w:rsidR="00E42F5F" w:rsidRDefault="00A35336">
      <w:pPr>
        <w:pStyle w:val="Standard"/>
        <w:jc w:val="both"/>
      </w:pPr>
      <w:r>
        <w:rPr>
          <w:sz w:val="20"/>
          <w:szCs w:val="20"/>
          <w:lang w:val="lt-LT"/>
        </w:rPr>
        <w:t>5.</w:t>
      </w:r>
      <w:r>
        <w:rPr>
          <w:rFonts w:eastAsia="Times New Roman"/>
          <w:sz w:val="20"/>
          <w:szCs w:val="20"/>
          <w:lang w:eastAsia="ar-SA"/>
        </w:rPr>
        <w:t>Visos analizatoriaus, jo reagentų ir reikalingų papildomų priemonių instrukcijos turi būti pateiktos lietuvių ir anglų kalbomis.</w:t>
      </w:r>
    </w:p>
    <w:p w:rsidR="00E42F5F" w:rsidRDefault="00A35336">
      <w:pPr>
        <w:pStyle w:val="Standard"/>
        <w:rPr>
          <w:rFonts w:eastAsia="Times New Roman" w:cs="Times New Roman"/>
          <w:sz w:val="20"/>
          <w:szCs w:val="20"/>
          <w:lang w:val="lt-LT" w:eastAsia="ar-SA"/>
        </w:rPr>
      </w:pPr>
      <w:r>
        <w:rPr>
          <w:rFonts w:eastAsia="Times New Roman" w:cs="Times New Roman"/>
          <w:sz w:val="20"/>
          <w:szCs w:val="20"/>
          <w:lang w:val="lt-LT" w:eastAsia="ar-SA"/>
        </w:rPr>
        <w:t>6. Tyrimo priemones reikali</w:t>
      </w:r>
      <w:r>
        <w:rPr>
          <w:rFonts w:eastAsia="Times New Roman" w:cs="Times New Roman"/>
          <w:sz w:val="20"/>
          <w:szCs w:val="20"/>
          <w:lang w:val="lt-LT" w:eastAsia="ar-SA"/>
        </w:rPr>
        <w:t>ngas tiksliniam tyrimui atlikti tiekėjai privalo nurodyti patys, užpildydami specifikacijoje pateikta lentele Nr. 4. eilučių skaičius neribojamas (jų gali būti daugiau ar mažiau, – svarbu, kad būtų galima užtikrinti kokybišką ir patikimą tyrimų atlikimą).</w:t>
      </w:r>
    </w:p>
    <w:p w:rsidR="00E42F5F" w:rsidRDefault="00A35336">
      <w:pPr>
        <w:pStyle w:val="Standard"/>
      </w:pPr>
      <w:r>
        <w:t xml:space="preserve"> </w:t>
      </w:r>
    </w:p>
    <w:p w:rsidR="00E42F5F" w:rsidRDefault="00E42F5F">
      <w:pPr>
        <w:pStyle w:val="Standard"/>
      </w:pPr>
    </w:p>
    <w:p w:rsidR="00E42F5F" w:rsidRDefault="00E42F5F">
      <w:pPr>
        <w:pStyle w:val="Standard"/>
      </w:pPr>
    </w:p>
    <w:p w:rsidR="00E42F5F" w:rsidRDefault="00E42F5F">
      <w:pPr>
        <w:pStyle w:val="Standard"/>
        <w:tabs>
          <w:tab w:val="left" w:pos="567"/>
        </w:tabs>
        <w:jc w:val="both"/>
      </w:pPr>
    </w:p>
    <w:p w:rsidR="00E42F5F" w:rsidRDefault="00E42F5F">
      <w:pPr>
        <w:pStyle w:val="Standard"/>
        <w:tabs>
          <w:tab w:val="left" w:pos="567"/>
        </w:tabs>
        <w:jc w:val="both"/>
      </w:pPr>
    </w:p>
    <w:p w:rsidR="00E42F5F" w:rsidRDefault="00E42F5F"/>
    <w:sectPr w:rsidR="00E42F5F" w:rsidSect="00E42F5F">
      <w:pgSz w:w="16838" w:h="11906" w:orient="landscape"/>
      <w:pgMar w:top="1440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N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1296"/>
  <w:autoHyphenation/>
  <w:hyphenationZone w:val="396"/>
  <w:characterSpacingControl w:val="doNotCompress"/>
  <w:compat/>
  <w:rsids>
    <w:rsidRoot w:val="00E42F5F"/>
    <w:rsid w:val="00A35336"/>
    <w:rsid w:val="00E4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42F5F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1">
    <w:name w:val="Heading 1"/>
    <w:basedOn w:val="Standard"/>
    <w:next w:val="Textbody"/>
    <w:link w:val="Antrat1Diagrama"/>
    <w:qFormat/>
    <w:rsid w:val="00FD711B"/>
    <w:pPr>
      <w:keepNext/>
      <w:spacing w:before="360" w:after="360" w:line="100" w:lineRule="atLeast"/>
      <w:jc w:val="center"/>
      <w:outlineLvl w:val="0"/>
    </w:pPr>
    <w:rPr>
      <w:rFonts w:eastAsia="Times New Roman" w:cs="Times New Roman"/>
      <w:sz w:val="28"/>
    </w:rPr>
  </w:style>
  <w:style w:type="character" w:customStyle="1" w:styleId="Antrat1Diagrama">
    <w:name w:val="Antraštė 1 Diagrama"/>
    <w:basedOn w:val="Numatytasispastraiposriftas"/>
    <w:link w:val="Heading1"/>
    <w:qFormat/>
    <w:rsid w:val="00FD711B"/>
    <w:rPr>
      <w:rFonts w:ascii="Times New Roman" w:eastAsia="Times New Roman" w:hAnsi="Times New Roman" w:cs="Times New Roman"/>
      <w:kern w:val="2"/>
      <w:sz w:val="28"/>
      <w:szCs w:val="24"/>
      <w:lang w:val="en-US" w:eastAsia="zh-CN" w:bidi="hi-IN"/>
    </w:rPr>
  </w:style>
  <w:style w:type="paragraph" w:customStyle="1" w:styleId="Heading">
    <w:name w:val="Heading"/>
    <w:basedOn w:val="Standard"/>
    <w:next w:val="Textbody"/>
    <w:qFormat/>
    <w:rsid w:val="00FD711B"/>
    <w:pPr>
      <w:keepNext/>
      <w:spacing w:before="240" w:after="120"/>
    </w:pPr>
    <w:rPr>
      <w:rFonts w:eastAsia="Microsoft YaHei"/>
      <w:sz w:val="28"/>
      <w:szCs w:val="28"/>
    </w:rPr>
  </w:style>
  <w:style w:type="paragraph" w:styleId="Pagrindinistekstas">
    <w:name w:val="Body Text"/>
    <w:basedOn w:val="prastasis"/>
    <w:rsid w:val="00E42F5F"/>
    <w:pPr>
      <w:spacing w:after="140" w:line="276" w:lineRule="auto"/>
    </w:pPr>
  </w:style>
  <w:style w:type="paragraph" w:styleId="Sraas">
    <w:name w:val="List"/>
    <w:basedOn w:val="Textbody"/>
    <w:rsid w:val="00FD711B"/>
    <w:rPr>
      <w:rFonts w:eastAsia="Times New Roman"/>
    </w:rPr>
  </w:style>
  <w:style w:type="paragraph" w:customStyle="1" w:styleId="Caption">
    <w:name w:val="Caption"/>
    <w:basedOn w:val="prastasis"/>
    <w:qFormat/>
    <w:rsid w:val="00E42F5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rsid w:val="00FD711B"/>
    <w:pPr>
      <w:suppressLineNumbers/>
    </w:pPr>
    <w:rPr>
      <w:rFonts w:eastAsia="Times New Roman"/>
    </w:rPr>
  </w:style>
  <w:style w:type="paragraph" w:customStyle="1" w:styleId="Standard">
    <w:name w:val="Standard"/>
    <w:qFormat/>
    <w:rsid w:val="00FD711B"/>
    <w:pPr>
      <w:textAlignment w:val="baseline"/>
    </w:pPr>
    <w:rPr>
      <w:rFonts w:ascii="Times New Roman" w:eastAsia="NSimSun" w:hAnsi="Times New Roman" w:cs="Ari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FD711B"/>
    <w:pPr>
      <w:spacing w:after="140" w:line="276" w:lineRule="auto"/>
    </w:pPr>
  </w:style>
  <w:style w:type="paragraph" w:styleId="Antrat">
    <w:name w:val="caption"/>
    <w:basedOn w:val="Standard"/>
    <w:qFormat/>
    <w:rsid w:val="00FD711B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istParagraph1">
    <w:name w:val="List Paragraph1"/>
    <w:basedOn w:val="Standard"/>
    <w:qFormat/>
    <w:rsid w:val="00FD711B"/>
    <w:pPr>
      <w:ind w:left="720"/>
    </w:pPr>
  </w:style>
  <w:style w:type="paragraph" w:customStyle="1" w:styleId="TableContents">
    <w:name w:val="Table Contents"/>
    <w:basedOn w:val="Standard"/>
    <w:qFormat/>
    <w:rsid w:val="00FD711B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FD711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8</Pages>
  <Words>7707</Words>
  <Characters>4393</Characters>
  <Application>Microsoft Office Word</Application>
  <DocSecurity>0</DocSecurity>
  <Lines>36</Lines>
  <Paragraphs>24</Paragraphs>
  <ScaleCrop>false</ScaleCrop>
  <Company/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Dokumentai</cp:lastModifiedBy>
  <cp:revision>35</cp:revision>
  <dcterms:created xsi:type="dcterms:W3CDTF">2025-09-03T05:46:00Z</dcterms:created>
  <dcterms:modified xsi:type="dcterms:W3CDTF">2025-10-14T09:49:00Z</dcterms:modified>
  <dc:language>lt-LT</dc:language>
</cp:coreProperties>
</file>